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</w:t>
      </w:r>
      <w:r>
        <w:rPr>
          <w:rFonts w:hint="eastAsia" w:cs="宋体"/>
          <w:b/>
          <w:bCs/>
          <w:sz w:val="36"/>
          <w:szCs w:val="36"/>
        </w:rPr>
        <w:t>年硕士研究生入学考试专业课考试指南</w:t>
      </w:r>
    </w:p>
    <w:p>
      <w:pPr>
        <w:ind w:firstLine="960" w:firstLineChars="4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Style w:val="7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5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59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考试科目代码：</w:t>
            </w:r>
            <w:r>
              <w:rPr>
                <w:sz w:val="24"/>
                <w:szCs w:val="24"/>
              </w:rPr>
              <w:t xml:space="preserve"> 802</w:t>
            </w:r>
          </w:p>
        </w:tc>
        <w:tc>
          <w:tcPr>
            <w:tcW w:w="314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考试科目名称：公共政策学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一、考试要求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要求考生掌握公共政策学的基本概念、基本原理和基本过程，了解和掌握公共政策学的基本规律和最新动态，能够运用基本原理、方法及相关规章制度，分析和解决理论和实际问题，具有综合分析问题和解决问题的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二、考试内容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公共政策研究导论。</w:t>
            </w:r>
            <w:r>
              <w:rPr>
                <w:rFonts w:hint="eastAsia" w:cs="宋体"/>
              </w:rPr>
              <w:t>了解公共政策学的理论体系；理解公共政策学的学科属性；掌握公共政策学的研究进程。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cs="宋体"/>
              </w:rPr>
              <w:t>公共政策基础理论</w:t>
            </w:r>
            <w:r>
              <w:rPr>
                <w:rFonts w:hint="eastAsia" w:ascii="宋体" w:hAnsi="宋体" w:cs="宋体"/>
              </w:rPr>
              <w:t>。</w:t>
            </w:r>
            <w:r>
              <w:rPr>
                <w:rFonts w:hint="eastAsia" w:cs="宋体"/>
              </w:rPr>
              <w:t>了解公共政策的工具与价值；理解公共政策主体与客体；掌握公共政策的概念、特征、分类、功能、手段。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cs="宋体"/>
              </w:rPr>
              <w:t>公共政策目标管理</w:t>
            </w:r>
            <w:r>
              <w:rPr>
                <w:rFonts w:hint="eastAsia" w:ascii="宋体" w:hAnsi="宋体" w:cs="宋体"/>
              </w:rPr>
              <w:t>。</w:t>
            </w:r>
            <w:r>
              <w:rPr>
                <w:rFonts w:hint="eastAsia" w:cs="宋体"/>
              </w:rPr>
              <w:t>了解公共政策目标要求；理解公共政策总体目标；掌握公共政策目标的概念、特征、内容。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480" w:firstLineChars="200"/>
              <w:rPr>
                <w:rFonts w:cs="Times New Roman"/>
              </w:rPr>
            </w:pPr>
            <w:r>
              <w:t>4.</w:t>
            </w:r>
            <w:r>
              <w:rPr>
                <w:rFonts w:hint="eastAsia"/>
              </w:rPr>
              <w:t>公共政策制定管理。了解我国公共政策制定的内在属性、演进历程；理解公共政策制定的概念、特征、原则；掌握公共政策制定的程序、公共政策问题的特征、公共政策问题的界定、公共政策议程建立途径和模式。</w:t>
            </w:r>
            <w:r>
              <w:t xml:space="preserve"> 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480" w:firstLineChars="200"/>
              <w:rPr>
                <w:rFonts w:cs="Times New Roman"/>
              </w:rPr>
            </w:pPr>
            <w:r>
              <w:t>5.</w:t>
            </w:r>
            <w:r>
              <w:rPr>
                <w:rFonts w:hint="eastAsia"/>
              </w:rPr>
              <w:t>公共政策实施管理。了解公共政策实施的概念、原则、功能；理解公共政策的实施过程；掌握影响公共政策实施的手段、影响因素，公共政策实施的偏差、表现、原因、纠正公共政策实施偏差的对策。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cs="宋体"/>
              </w:rPr>
              <w:t>公共政策变更管理</w:t>
            </w:r>
            <w:r>
              <w:rPr>
                <w:rFonts w:hint="eastAsia" w:ascii="宋体" w:hAnsi="宋体" w:cs="宋体"/>
              </w:rPr>
              <w:t>。了解</w:t>
            </w:r>
            <w:r>
              <w:rPr>
                <w:rFonts w:hint="eastAsia" w:cs="宋体"/>
              </w:rPr>
              <w:t>公共政策调整、公共政策终结的概念</w:t>
            </w:r>
            <w:r>
              <w:rPr>
                <w:rFonts w:hint="eastAsia" w:ascii="宋体" w:hAnsi="宋体" w:cs="宋体"/>
              </w:rPr>
              <w:t>；理解公共政策变更的特征和原因、</w:t>
            </w:r>
            <w:r>
              <w:rPr>
                <w:rFonts w:hint="eastAsia" w:cs="宋体"/>
              </w:rPr>
              <w:t>公共政策调整的内容与形式、公共政策调整的程序与方法、公共政策调整的障碍与措施</w:t>
            </w:r>
            <w:r>
              <w:rPr>
                <w:rFonts w:hint="eastAsia" w:ascii="宋体" w:hAnsi="宋体" w:cs="宋体"/>
              </w:rPr>
              <w:t>；掌握</w:t>
            </w:r>
            <w:r>
              <w:rPr>
                <w:rFonts w:hint="eastAsia" w:cs="宋体"/>
              </w:rPr>
              <w:t>公共政策终结的内容与形式、障碍与问题、公共政策终结的有效措施。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cs="宋体"/>
              </w:rPr>
              <w:t>公共政策监控管理</w:t>
            </w:r>
            <w:r>
              <w:rPr>
                <w:rFonts w:hint="eastAsia" w:ascii="宋体" w:hAnsi="宋体" w:cs="宋体"/>
              </w:rPr>
              <w:t>。了解</w:t>
            </w:r>
            <w:r>
              <w:rPr>
                <w:rFonts w:hint="eastAsia" w:cs="宋体"/>
              </w:rPr>
              <w:t>公共政策监督、公共政策控制、公共政策监控、公共政策评估的概念与特征</w:t>
            </w:r>
            <w:r>
              <w:rPr>
                <w:rFonts w:hint="eastAsia" w:ascii="宋体" w:hAnsi="宋体" w:cs="宋体"/>
              </w:rPr>
              <w:t>，</w:t>
            </w:r>
            <w:r>
              <w:rPr>
                <w:rFonts w:hint="eastAsia" w:cs="宋体"/>
              </w:rPr>
              <w:t>公共政策监控的要求与程序、公共政策监控的内容</w:t>
            </w:r>
            <w:r>
              <w:rPr>
                <w:rFonts w:hint="eastAsia" w:ascii="宋体" w:hAnsi="宋体" w:cs="宋体"/>
              </w:rPr>
              <w:t>；理解</w:t>
            </w:r>
            <w:r>
              <w:rPr>
                <w:rFonts w:hint="eastAsia" w:cs="宋体"/>
              </w:rPr>
              <w:t>公共政策监控机制的主体</w:t>
            </w:r>
            <w:r>
              <w:rPr>
                <w:rFonts w:hint="eastAsia" w:ascii="宋体" w:hAnsi="宋体" w:cs="宋体"/>
              </w:rPr>
              <w:t>，西方公共政策的监控机制、中国公共政策的监控机制；掌握</w:t>
            </w:r>
            <w:r>
              <w:rPr>
                <w:rFonts w:hint="eastAsia" w:cs="宋体"/>
              </w:rPr>
              <w:t>公共政策评估的标准与障碍、公共政策的评估程序与方法、问题及对策。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hint="eastAsia" w:ascii="宋体" w:hAnsi="宋体" w:cs="宋体"/>
              </w:rPr>
              <w:t>经济调控政策。了解产业政策的涵义和产业政策体系的内容、财政政策的涵义和类型、货币政策的涵义和类型；理解产业政策的调整、财政政策和货币政策的目标和工具；掌握财政政策的选择。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9.</w:t>
            </w:r>
            <w:r>
              <w:rPr>
                <w:rFonts w:hint="eastAsia" w:ascii="宋体" w:hAnsi="宋体" w:cs="宋体"/>
              </w:rPr>
              <w:t>政治社会政策。了解国防与外交政策；理解人口与就业政策；掌握社会保障政策的含义、特征、发展过程及改革措施。</w:t>
            </w:r>
          </w:p>
          <w:p>
            <w:pPr>
              <w:pStyle w:val="2"/>
              <w:ind w:firstLine="31680"/>
              <w:rPr>
                <w:rFonts w:ascii="宋体" w:cs="宋体"/>
              </w:rPr>
            </w:pPr>
            <w:r>
              <w:t>10</w:t>
            </w:r>
            <w:r>
              <w:rPr>
                <w:rFonts w:ascii="宋体" w:hAnsi="宋体" w:cs="宋体"/>
              </w:rPr>
              <w:t>.</w:t>
            </w:r>
            <w:r>
              <w:rPr>
                <w:rFonts w:hint="eastAsia" w:cs="宋体"/>
              </w:rPr>
              <w:t>科教文卫政策。了解科技政策、教育政策、文化政策、卫生政策的含义，理解我国科技政策、教育政策、文化政策、卫生政策的基本内容。</w:t>
            </w:r>
          </w:p>
          <w:p>
            <w:pPr>
              <w:ind w:firstLine="48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11.</w:t>
            </w:r>
            <w:r>
              <w:rPr>
                <w:rFonts w:hint="eastAsia" w:ascii="宋体" w:hAnsi="宋体" w:cs="宋体"/>
                <w:sz w:val="24"/>
                <w:szCs w:val="24"/>
              </w:rPr>
              <w:t>公共政策分析基础。了解公共政策分析的概念、特点、类型；理解公共政策分析的视角和构成要素；掌握公共政策分析的模型概念、特点、种类。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12.</w:t>
            </w:r>
            <w:r>
              <w:rPr>
                <w:rFonts w:hint="eastAsia" w:ascii="宋体" w:hAnsi="宋体" w:cs="宋体"/>
                <w:sz w:val="24"/>
                <w:szCs w:val="24"/>
              </w:rPr>
              <w:t>公共政策分析内容。了解公共政策分析的内容；理解公共政策环境分析、公共政策系统分析和公共政策经济分析；掌握公共政策分析的方法。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三、题型及比例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概念题（</w:t>
            </w: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分，</w:t>
            </w:r>
            <w:r>
              <w:rPr>
                <w:rFonts w:ascii="宋体" w:hAnsi="宋体" w:cs="宋体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sz w:val="24"/>
                <w:szCs w:val="24"/>
              </w:rPr>
              <w:t>），简答题（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分，</w:t>
            </w:r>
            <w:r>
              <w:rPr>
                <w:rFonts w:ascii="宋体" w:hAnsi="宋体" w:cs="宋体"/>
                <w:sz w:val="24"/>
                <w:szCs w:val="24"/>
              </w:rPr>
              <w:t>33%</w:t>
            </w:r>
            <w:r>
              <w:rPr>
                <w:rFonts w:hint="eastAsia" w:ascii="宋体" w:hAnsi="宋体" w:cs="宋体"/>
                <w:sz w:val="24"/>
                <w:szCs w:val="24"/>
              </w:rPr>
              <w:t>），论述题（</w:t>
            </w:r>
            <w:r>
              <w:rPr>
                <w:rFonts w:ascii="宋体" w:hAnsi="宋体" w:cs="宋体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分，</w:t>
            </w:r>
            <w:r>
              <w:rPr>
                <w:rFonts w:ascii="宋体" w:hAnsi="宋体" w:cs="宋体"/>
                <w:sz w:val="24"/>
                <w:szCs w:val="24"/>
              </w:rPr>
              <w:t>27%</w:t>
            </w:r>
            <w:r>
              <w:rPr>
                <w:rFonts w:hint="eastAsia" w:ascii="宋体" w:hAnsi="宋体" w:cs="宋体"/>
                <w:sz w:val="24"/>
                <w:szCs w:val="24"/>
              </w:rPr>
              <w:t>），案例分析题（</w:t>
            </w: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分，</w:t>
            </w:r>
            <w:r>
              <w:rPr>
                <w:rFonts w:ascii="宋体" w:hAnsi="宋体" w:cs="宋体"/>
                <w:sz w:val="24"/>
                <w:szCs w:val="24"/>
              </w:rPr>
              <w:t>20%</w:t>
            </w:r>
            <w:r>
              <w:rPr>
                <w:rFonts w:hint="eastAsia" w:ascii="宋体" w:hAnsi="宋体" w:cs="宋体"/>
                <w:sz w:val="24"/>
                <w:szCs w:val="24"/>
              </w:rPr>
              <w:t>）四种，</w:t>
            </w:r>
            <w:r>
              <w:rPr>
                <w:rFonts w:ascii="宋体" w:hAnsi="宋体" w:cs="宋体"/>
                <w:sz w:val="24"/>
                <w:szCs w:val="24"/>
              </w:rPr>
              <w:t>150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四、参考书目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王曙光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刘西涛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陈淑君：公共政策学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北京：经济科学出版社，</w:t>
            </w:r>
            <w:r>
              <w:rPr>
                <w:rFonts w:ascii="宋体" w:hAnsi="宋体" w:cs="宋体"/>
                <w:sz w:val="24"/>
                <w:szCs w:val="24"/>
              </w:rPr>
              <w:t>2020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BlYjA2YTEzNmUyMjVlNDRiMmMyZjVmMDk5MzZiYWM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2D5CA2"/>
    <w:rsid w:val="003205A2"/>
    <w:rsid w:val="00341790"/>
    <w:rsid w:val="003F3239"/>
    <w:rsid w:val="00427763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B91"/>
    <w:rsid w:val="00741EB4"/>
    <w:rsid w:val="007516B0"/>
    <w:rsid w:val="00764DB6"/>
    <w:rsid w:val="007A69C7"/>
    <w:rsid w:val="007C2FD8"/>
    <w:rsid w:val="007C7953"/>
    <w:rsid w:val="007E145F"/>
    <w:rsid w:val="007F1B77"/>
    <w:rsid w:val="008043EA"/>
    <w:rsid w:val="00824041"/>
    <w:rsid w:val="0085627B"/>
    <w:rsid w:val="00856ABE"/>
    <w:rsid w:val="009028B2"/>
    <w:rsid w:val="00922278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A5D31"/>
    <w:rsid w:val="00DD2E0A"/>
    <w:rsid w:val="00DD7263"/>
    <w:rsid w:val="00DF0B42"/>
    <w:rsid w:val="00E0751C"/>
    <w:rsid w:val="00E3769C"/>
    <w:rsid w:val="00ED49C4"/>
    <w:rsid w:val="00F52FBF"/>
    <w:rsid w:val="041A0934"/>
    <w:rsid w:val="24285B83"/>
    <w:rsid w:val="3CA0019D"/>
    <w:rsid w:val="6D4469B3"/>
    <w:rsid w:val="70370AC7"/>
    <w:rsid w:val="71E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 w:locked="1"/>
    <w:lsdException w:uiPriority="99" w:name="toa heading"/>
    <w:lsdException w:uiPriority="99" w:name="List"/>
    <w:lsdException w:unhideWhenUsed="0" w:uiPriority="0" w:semiHidden="0" w:name="List Bullet" w:locked="1"/>
    <w:lsdException w:unhideWhenUsed="0" w:uiPriority="0" w:semiHidden="0" w:name="List Number" w:locked="1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iPriority w:val="99"/>
    <w:pPr>
      <w:ind w:firstLine="480" w:firstLineChars="200"/>
    </w:pPr>
    <w:rPr>
      <w:sz w:val="24"/>
      <w:szCs w:val="24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9"/>
    <w:link w:val="3"/>
    <w:semiHidden/>
    <w:qFormat/>
    <w:uiPriority w:val="99"/>
    <w:rPr>
      <w:sz w:val="0"/>
      <w:szCs w:val="0"/>
    </w:rPr>
  </w:style>
  <w:style w:type="character" w:customStyle="1" w:styleId="11">
    <w:name w:val="Footer Char"/>
    <w:basedOn w:val="9"/>
    <w:link w:val="4"/>
    <w:qFormat/>
    <w:locked/>
    <w:uiPriority w:val="99"/>
    <w:rPr>
      <w:kern w:val="2"/>
      <w:sz w:val="18"/>
      <w:szCs w:val="18"/>
    </w:rPr>
  </w:style>
  <w:style w:type="character" w:customStyle="1" w:styleId="12">
    <w:name w:val="Header Char"/>
    <w:basedOn w:val="9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Body Text Indent 2 Char"/>
    <w:basedOn w:val="9"/>
    <w:link w:val="2"/>
    <w:semiHidden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1189</Words>
  <Characters>1228</Characters>
  <Lines>0</Lines>
  <Paragraphs>0</Paragraphs>
  <TotalTime>42</TotalTime>
  <ScaleCrop>false</ScaleCrop>
  <LinksUpToDate>false</LinksUpToDate>
  <CharactersWithSpaces>1246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2017-09-02T01:01:00Z</dcterms:created>
  <dc:creator>MC SYSTEM</dc:creator>
  <cp:lastModifiedBy>Administrator</cp:lastModifiedBy>
  <cp:lastPrinted>2007-12-17T04:14:00Z</cp:lastPrinted>
  <dcterms:modified xsi:type="dcterms:W3CDTF">2022-09-08T06:42:42Z</dcterms:modified>
  <dc:title>2008年硕士研究生入学考试大纲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60F1088D22274D66A8ADEE13377C54BC</vt:lpwstr>
  </property>
</Properties>
</file>